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9AD75" w14:textId="77777777" w:rsidR="006E5B21" w:rsidRDefault="00000000">
      <w:pPr>
        <w:spacing w:before="57"/>
        <w:ind w:left="552" w:right="552"/>
        <w:jc w:val="center"/>
        <w:rPr>
          <w:b/>
          <w:sz w:val="28"/>
        </w:rPr>
      </w:pPr>
      <w:r>
        <w:rPr>
          <w:b/>
          <w:color w:val="FF0000"/>
          <w:sz w:val="28"/>
        </w:rPr>
        <w:t>IDEV*1100 THEORETICAL PERSPECTIVES ON DEVELOPMENT</w:t>
      </w:r>
    </w:p>
    <w:p w14:paraId="57303340" w14:textId="77777777" w:rsidR="006E5B21" w:rsidRDefault="00000000">
      <w:pPr>
        <w:pStyle w:val="BodyText"/>
        <w:spacing w:before="225"/>
        <w:ind w:left="552" w:right="552"/>
        <w:jc w:val="center"/>
      </w:pPr>
      <w:r>
        <w:t>Course Outline</w:t>
      </w:r>
    </w:p>
    <w:p w14:paraId="6F2AFE9B" w14:textId="77777777" w:rsidR="006E5B21" w:rsidRDefault="00000000">
      <w:pPr>
        <w:pStyle w:val="BodyText"/>
        <w:spacing w:before="4" w:line="237" w:lineRule="auto"/>
        <w:ind w:left="2853" w:right="2851"/>
        <w:jc w:val="center"/>
      </w:pPr>
      <w:r>
        <w:t>Guelph Institute of Development Studies University of Guelph</w:t>
      </w:r>
    </w:p>
    <w:p w14:paraId="5F7670C6" w14:textId="77777777" w:rsidR="006E5B21" w:rsidRDefault="006E5B21">
      <w:pPr>
        <w:pStyle w:val="BodyText"/>
        <w:spacing w:before="1"/>
        <w:ind w:left="0"/>
      </w:pPr>
    </w:p>
    <w:p w14:paraId="5DD14E7E" w14:textId="77777777" w:rsidR="006E5B21" w:rsidRDefault="00000000">
      <w:pPr>
        <w:pStyle w:val="Heading1"/>
        <w:spacing w:before="0" w:line="247" w:lineRule="auto"/>
        <w:ind w:left="3587" w:right="3499" w:firstLine="612"/>
      </w:pPr>
      <w:r>
        <w:rPr>
          <w:color w:val="FF0000"/>
        </w:rPr>
        <w:t>Winter 2025 Professor Craig Johnson</w:t>
      </w:r>
    </w:p>
    <w:p w14:paraId="41BD2D90" w14:textId="77777777" w:rsidR="006E5B21" w:rsidRDefault="006E5B21">
      <w:pPr>
        <w:pStyle w:val="BodyText"/>
        <w:ind w:left="0"/>
        <w:rPr>
          <w:b/>
          <w:sz w:val="20"/>
        </w:rPr>
      </w:pPr>
    </w:p>
    <w:p w14:paraId="1189B579" w14:textId="77777777" w:rsidR="006E5B21" w:rsidRDefault="00000000">
      <w:pPr>
        <w:pStyle w:val="BodyText"/>
        <w:spacing w:before="5"/>
        <w:ind w:left="0"/>
        <w:rPr>
          <w:b/>
          <w:sz w:val="23"/>
        </w:rPr>
      </w:pPr>
      <w:r>
        <w:pict w14:anchorId="29F26062">
          <v:shape id="_x0000_s2062" style="position:absolute;margin-left:70.55pt;margin-top:16.2pt;width:470.9pt;height:.1pt;z-index:-251658240;mso-wrap-distance-left:0;mso-wrap-distance-right:0;mso-position-horizontal-relative:page" coordorigin="1411,324" coordsize="9418,0" path="m1411,324r9418,e" filled="f" strokeweight="1.44pt">
            <v:path arrowok="t"/>
            <w10:wrap type="topAndBottom" anchorx="page"/>
          </v:shape>
        </w:pict>
      </w:r>
    </w:p>
    <w:p w14:paraId="71B43E50" w14:textId="77777777" w:rsidR="00C97930" w:rsidRDefault="00C97930">
      <w:pPr>
        <w:pStyle w:val="BodyText"/>
        <w:spacing w:line="242" w:lineRule="auto"/>
        <w:ind w:right="6526"/>
      </w:pPr>
    </w:p>
    <w:p w14:paraId="0339174D" w14:textId="36BFA89C" w:rsidR="006E5B21" w:rsidRDefault="00000000">
      <w:pPr>
        <w:pStyle w:val="BodyText"/>
        <w:spacing w:line="242" w:lineRule="auto"/>
        <w:ind w:right="6526"/>
      </w:pPr>
      <w:r>
        <w:t xml:space="preserve">Email: </w:t>
      </w:r>
      <w:hyperlink r:id="rId7">
        <w:r>
          <w:rPr>
            <w:color w:val="0000FF"/>
            <w:u w:val="single" w:color="0000FF"/>
          </w:rPr>
          <w:t>cjohns06@uoguelph.ca</w:t>
        </w:r>
      </w:hyperlink>
      <w:r>
        <w:rPr>
          <w:color w:val="0000FF"/>
        </w:rPr>
        <w:t xml:space="preserve"> </w:t>
      </w:r>
      <w:r>
        <w:t>Office hours: By appointment</w:t>
      </w:r>
    </w:p>
    <w:p w14:paraId="403FA796" w14:textId="77777777" w:rsidR="006E5B21" w:rsidRDefault="00000000">
      <w:pPr>
        <w:pStyle w:val="BodyText"/>
        <w:spacing w:before="1"/>
        <w:ind w:left="0"/>
        <w:rPr>
          <w:sz w:val="25"/>
        </w:rPr>
      </w:pPr>
      <w:r>
        <w:pict w14:anchorId="52684792">
          <v:shape id="_x0000_s2061" style="position:absolute;margin-left:70.55pt;margin-top:17.15pt;width:470.9pt;height:.1pt;z-index:-251657216;mso-wrap-distance-left:0;mso-wrap-distance-right:0;mso-position-horizontal-relative:page" coordorigin="1411,343" coordsize="9418,0" path="m1411,343r9418,e" filled="f" strokeweight="1.44pt">
            <v:path arrowok="t"/>
            <w10:wrap type="topAndBottom" anchorx="page"/>
          </v:shape>
        </w:pict>
      </w:r>
    </w:p>
    <w:p w14:paraId="3BACCB16" w14:textId="77777777" w:rsidR="006E5B21" w:rsidRDefault="006E5B21">
      <w:pPr>
        <w:pStyle w:val="BodyText"/>
        <w:ind w:left="0"/>
        <w:rPr>
          <w:sz w:val="20"/>
        </w:rPr>
      </w:pPr>
    </w:p>
    <w:p w14:paraId="59143195" w14:textId="77777777" w:rsidR="00C97930" w:rsidRDefault="00C97930">
      <w:pPr>
        <w:pStyle w:val="Heading1"/>
        <w:spacing w:before="90"/>
        <w:ind w:left="552" w:right="552"/>
        <w:jc w:val="center"/>
        <w:rPr>
          <w:color w:val="FF0000"/>
        </w:rPr>
      </w:pPr>
    </w:p>
    <w:p w14:paraId="33D0F68E" w14:textId="4CC267C8" w:rsidR="006E5B21" w:rsidRDefault="00000000">
      <w:pPr>
        <w:pStyle w:val="Heading1"/>
        <w:spacing w:before="90"/>
        <w:ind w:left="552" w:right="552"/>
        <w:jc w:val="center"/>
      </w:pPr>
      <w:r>
        <w:rPr>
          <w:color w:val="FF0000"/>
        </w:rPr>
        <w:t>COURSE OBJECTIVES</w:t>
      </w:r>
    </w:p>
    <w:p w14:paraId="728F84D1" w14:textId="77777777" w:rsidR="006E5B21" w:rsidRDefault="00000000">
      <w:pPr>
        <w:pStyle w:val="BodyText"/>
        <w:spacing w:before="4"/>
        <w:ind w:left="0"/>
        <w:rPr>
          <w:b/>
          <w:sz w:val="10"/>
        </w:rPr>
      </w:pPr>
      <w:r>
        <w:pict w14:anchorId="058EA02F">
          <v:shape id="_x0000_s2060" style="position:absolute;margin-left:70.55pt;margin-top:8.7pt;width:470.9pt;height:.1pt;z-index:-251656192;mso-wrap-distance-left:0;mso-wrap-distance-right:0;mso-position-horizontal-relative:page" coordorigin="1411,174" coordsize="9418,0" path="m1411,174r9418,e" filled="f" strokeweight="1.44pt">
            <v:path arrowok="t"/>
            <w10:wrap type="topAndBottom" anchorx="page"/>
          </v:shape>
        </w:pict>
      </w:r>
    </w:p>
    <w:p w14:paraId="06E740F6" w14:textId="77777777" w:rsidR="006E5B21" w:rsidRDefault="00000000">
      <w:pPr>
        <w:pStyle w:val="BodyText"/>
        <w:spacing w:before="149" w:line="276" w:lineRule="auto"/>
        <w:ind w:right="138"/>
        <w:jc w:val="both"/>
      </w:pPr>
      <w:r>
        <w:t>IDEV*1100 explores the dominant and alternative theoretical perspectives that have been used to understand and define the field of international development studies. Students will examine the ways in which different theories have emerged and changed over time and how they relate to disciplinary and philosophical traditions. They will explore the impact of development theory on policy and practice aimed at bringing about development that is inclusive and sustainable.</w:t>
      </w:r>
    </w:p>
    <w:p w14:paraId="70B3DABB" w14:textId="77777777" w:rsidR="006E5B21" w:rsidRDefault="00000000">
      <w:pPr>
        <w:pStyle w:val="Heading1"/>
        <w:spacing w:before="185"/>
        <w:ind w:left="552" w:right="552"/>
        <w:jc w:val="center"/>
      </w:pPr>
      <w:r>
        <w:pict w14:anchorId="4BA3CD04">
          <v:shape id="_x0000_s2059" style="position:absolute;left:0;text-align:left;margin-left:70.55pt;margin-top:26.45pt;width:470.9pt;height:.1pt;z-index:-251655168;mso-wrap-distance-left:0;mso-wrap-distance-right:0;mso-position-horizontal-relative:page" coordorigin="1411,529" coordsize="9418,0" path="m1411,529r9418,e" filled="f" strokeweight="1.44pt">
            <v:path arrowok="t"/>
            <w10:wrap type="topAndBottom" anchorx="page"/>
          </v:shape>
        </w:pict>
      </w:r>
      <w:r>
        <w:rPr>
          <w:color w:val="FF0000"/>
        </w:rPr>
        <w:t>LEARNING OUTCOMES</w:t>
      </w:r>
    </w:p>
    <w:p w14:paraId="3EDB2F12" w14:textId="77777777" w:rsidR="006E5B21" w:rsidRDefault="00000000">
      <w:pPr>
        <w:pStyle w:val="BodyText"/>
        <w:spacing w:before="149"/>
      </w:pPr>
      <w:r>
        <w:t>By the end of this course, students will be able to:</w:t>
      </w:r>
    </w:p>
    <w:p w14:paraId="79A9982F" w14:textId="77777777" w:rsidR="006E5B21" w:rsidRDefault="006E5B21">
      <w:pPr>
        <w:pStyle w:val="BodyText"/>
        <w:ind w:left="0"/>
      </w:pPr>
    </w:p>
    <w:p w14:paraId="7A402A52" w14:textId="77777777" w:rsidR="006E5B21" w:rsidRDefault="00000000">
      <w:pPr>
        <w:pStyle w:val="ListParagraph"/>
        <w:numPr>
          <w:ilvl w:val="0"/>
          <w:numId w:val="3"/>
        </w:numPr>
        <w:tabs>
          <w:tab w:val="left" w:pos="860"/>
        </w:tabs>
        <w:spacing w:line="242" w:lineRule="auto"/>
        <w:ind w:right="139"/>
        <w:rPr>
          <w:sz w:val="24"/>
        </w:rPr>
      </w:pPr>
      <w:r>
        <w:rPr>
          <w:sz w:val="24"/>
        </w:rPr>
        <w:t>Identify the key theoretical perspectives on inclusive and sustainable development, including their disciplinary and philosophical</w:t>
      </w:r>
      <w:r>
        <w:rPr>
          <w:spacing w:val="-2"/>
          <w:sz w:val="24"/>
        </w:rPr>
        <w:t xml:space="preserve"> </w:t>
      </w:r>
      <w:r>
        <w:rPr>
          <w:sz w:val="24"/>
        </w:rPr>
        <w:t>foundations.</w:t>
      </w:r>
    </w:p>
    <w:p w14:paraId="0AA497AF" w14:textId="77777777" w:rsidR="006E5B21" w:rsidRDefault="00000000">
      <w:pPr>
        <w:pStyle w:val="ListParagraph"/>
        <w:numPr>
          <w:ilvl w:val="0"/>
          <w:numId w:val="3"/>
        </w:numPr>
        <w:tabs>
          <w:tab w:val="left" w:pos="860"/>
        </w:tabs>
        <w:spacing w:line="242" w:lineRule="auto"/>
        <w:rPr>
          <w:sz w:val="24"/>
        </w:rPr>
      </w:pPr>
      <w:r>
        <w:rPr>
          <w:sz w:val="24"/>
        </w:rPr>
        <w:t>Explain</w:t>
      </w:r>
      <w:r>
        <w:rPr>
          <w:spacing w:val="-17"/>
          <w:sz w:val="24"/>
        </w:rPr>
        <w:t xml:space="preserve"> </w:t>
      </w:r>
      <w:r>
        <w:rPr>
          <w:sz w:val="24"/>
        </w:rPr>
        <w:t>how</w:t>
      </w:r>
      <w:r>
        <w:rPr>
          <w:spacing w:val="-17"/>
          <w:sz w:val="24"/>
        </w:rPr>
        <w:t xml:space="preserve"> </w:t>
      </w:r>
      <w:r>
        <w:rPr>
          <w:sz w:val="24"/>
        </w:rPr>
        <w:t>and</w:t>
      </w:r>
      <w:r>
        <w:rPr>
          <w:spacing w:val="-17"/>
          <w:sz w:val="24"/>
        </w:rPr>
        <w:t xml:space="preserve"> </w:t>
      </w:r>
      <w:r>
        <w:rPr>
          <w:sz w:val="24"/>
        </w:rPr>
        <w:t>why</w:t>
      </w:r>
      <w:r>
        <w:rPr>
          <w:spacing w:val="-16"/>
          <w:sz w:val="24"/>
        </w:rPr>
        <w:t xml:space="preserve"> </w:t>
      </w:r>
      <w:r>
        <w:rPr>
          <w:sz w:val="24"/>
        </w:rPr>
        <w:t>prevailing</w:t>
      </w:r>
      <w:r>
        <w:rPr>
          <w:spacing w:val="-17"/>
          <w:sz w:val="24"/>
        </w:rPr>
        <w:t xml:space="preserve"> </w:t>
      </w:r>
      <w:r>
        <w:rPr>
          <w:sz w:val="24"/>
        </w:rPr>
        <w:t>theories</w:t>
      </w:r>
      <w:r>
        <w:rPr>
          <w:spacing w:val="-17"/>
          <w:sz w:val="24"/>
        </w:rPr>
        <w:t xml:space="preserve"> </w:t>
      </w:r>
      <w:r>
        <w:rPr>
          <w:sz w:val="24"/>
        </w:rPr>
        <w:t>of</w:t>
      </w:r>
      <w:r>
        <w:rPr>
          <w:spacing w:val="-17"/>
          <w:sz w:val="24"/>
        </w:rPr>
        <w:t xml:space="preserve"> </w:t>
      </w:r>
      <w:r>
        <w:rPr>
          <w:sz w:val="24"/>
        </w:rPr>
        <w:t>development</w:t>
      </w:r>
      <w:r>
        <w:rPr>
          <w:spacing w:val="-16"/>
          <w:sz w:val="24"/>
        </w:rPr>
        <w:t xml:space="preserve"> </w:t>
      </w:r>
      <w:r>
        <w:rPr>
          <w:sz w:val="24"/>
        </w:rPr>
        <w:t>have</w:t>
      </w:r>
      <w:r>
        <w:rPr>
          <w:spacing w:val="-16"/>
          <w:sz w:val="24"/>
        </w:rPr>
        <w:t xml:space="preserve"> </w:t>
      </w:r>
      <w:r>
        <w:rPr>
          <w:sz w:val="24"/>
        </w:rPr>
        <w:t>emerged,</w:t>
      </w:r>
      <w:r>
        <w:rPr>
          <w:spacing w:val="-17"/>
          <w:sz w:val="24"/>
        </w:rPr>
        <w:t xml:space="preserve"> </w:t>
      </w:r>
      <w:r>
        <w:rPr>
          <w:sz w:val="24"/>
        </w:rPr>
        <w:t>changed,</w:t>
      </w:r>
      <w:r>
        <w:rPr>
          <w:spacing w:val="-17"/>
          <w:sz w:val="24"/>
        </w:rPr>
        <w:t xml:space="preserve"> </w:t>
      </w:r>
      <w:r>
        <w:rPr>
          <w:sz w:val="24"/>
        </w:rPr>
        <w:t>and</w:t>
      </w:r>
      <w:r>
        <w:rPr>
          <w:spacing w:val="-16"/>
          <w:sz w:val="24"/>
        </w:rPr>
        <w:t xml:space="preserve"> </w:t>
      </w:r>
      <w:r>
        <w:rPr>
          <w:sz w:val="24"/>
        </w:rPr>
        <w:t>been abandoned over</w:t>
      </w:r>
      <w:r>
        <w:rPr>
          <w:spacing w:val="-1"/>
          <w:sz w:val="24"/>
        </w:rPr>
        <w:t xml:space="preserve"> </w:t>
      </w:r>
      <w:r>
        <w:rPr>
          <w:sz w:val="24"/>
        </w:rPr>
        <w:t>time.</w:t>
      </w:r>
    </w:p>
    <w:p w14:paraId="675BCCD8" w14:textId="77777777" w:rsidR="006E5B21" w:rsidRDefault="00000000">
      <w:pPr>
        <w:pStyle w:val="ListParagraph"/>
        <w:numPr>
          <w:ilvl w:val="0"/>
          <w:numId w:val="3"/>
        </w:numPr>
        <w:tabs>
          <w:tab w:val="left" w:pos="860"/>
        </w:tabs>
        <w:spacing w:line="242" w:lineRule="auto"/>
        <w:ind w:right="139"/>
        <w:rPr>
          <w:sz w:val="24"/>
        </w:rPr>
      </w:pPr>
      <w:r>
        <w:rPr>
          <w:sz w:val="24"/>
        </w:rPr>
        <w:t>Develop</w:t>
      </w:r>
      <w:r>
        <w:rPr>
          <w:spacing w:val="-17"/>
          <w:sz w:val="24"/>
        </w:rPr>
        <w:t xml:space="preserve"> </w:t>
      </w:r>
      <w:r>
        <w:rPr>
          <w:sz w:val="24"/>
        </w:rPr>
        <w:t>a</w:t>
      </w:r>
      <w:r>
        <w:rPr>
          <w:spacing w:val="-17"/>
          <w:sz w:val="24"/>
        </w:rPr>
        <w:t xml:space="preserve"> </w:t>
      </w:r>
      <w:r>
        <w:rPr>
          <w:sz w:val="24"/>
        </w:rPr>
        <w:t>critical</w:t>
      </w:r>
      <w:r>
        <w:rPr>
          <w:spacing w:val="-17"/>
          <w:sz w:val="24"/>
        </w:rPr>
        <w:t xml:space="preserve"> </w:t>
      </w:r>
      <w:r>
        <w:rPr>
          <w:sz w:val="24"/>
        </w:rPr>
        <w:t>understanding</w:t>
      </w:r>
      <w:r>
        <w:rPr>
          <w:spacing w:val="-17"/>
          <w:sz w:val="24"/>
        </w:rPr>
        <w:t xml:space="preserve"> </w:t>
      </w:r>
      <w:r>
        <w:rPr>
          <w:sz w:val="24"/>
        </w:rPr>
        <w:t>of</w:t>
      </w:r>
      <w:r>
        <w:rPr>
          <w:spacing w:val="-16"/>
          <w:sz w:val="24"/>
        </w:rPr>
        <w:t xml:space="preserve"> </w:t>
      </w:r>
      <w:r>
        <w:rPr>
          <w:sz w:val="24"/>
        </w:rPr>
        <w:t>mainstream</w:t>
      </w:r>
      <w:r>
        <w:rPr>
          <w:spacing w:val="-17"/>
          <w:sz w:val="24"/>
        </w:rPr>
        <w:t xml:space="preserve"> </w:t>
      </w:r>
      <w:r>
        <w:rPr>
          <w:sz w:val="24"/>
        </w:rPr>
        <w:t>and</w:t>
      </w:r>
      <w:r>
        <w:rPr>
          <w:spacing w:val="-17"/>
          <w:sz w:val="24"/>
        </w:rPr>
        <w:t xml:space="preserve"> </w:t>
      </w:r>
      <w:r>
        <w:rPr>
          <w:sz w:val="24"/>
        </w:rPr>
        <w:t>alternative</w:t>
      </w:r>
      <w:r>
        <w:rPr>
          <w:spacing w:val="-17"/>
          <w:sz w:val="24"/>
        </w:rPr>
        <w:t xml:space="preserve"> </w:t>
      </w:r>
      <w:r>
        <w:rPr>
          <w:sz w:val="24"/>
        </w:rPr>
        <w:t>theories</w:t>
      </w:r>
      <w:r>
        <w:rPr>
          <w:spacing w:val="-15"/>
          <w:sz w:val="24"/>
        </w:rPr>
        <w:t xml:space="preserve"> </w:t>
      </w:r>
      <w:r>
        <w:rPr>
          <w:sz w:val="24"/>
        </w:rPr>
        <w:t>that</w:t>
      </w:r>
      <w:r>
        <w:rPr>
          <w:spacing w:val="-17"/>
          <w:sz w:val="24"/>
        </w:rPr>
        <w:t xml:space="preserve"> </w:t>
      </w:r>
      <w:r>
        <w:rPr>
          <w:sz w:val="24"/>
        </w:rPr>
        <w:t>have</w:t>
      </w:r>
      <w:r>
        <w:rPr>
          <w:spacing w:val="-17"/>
          <w:sz w:val="24"/>
        </w:rPr>
        <w:t xml:space="preserve"> </w:t>
      </w:r>
      <w:r>
        <w:rPr>
          <w:sz w:val="24"/>
        </w:rPr>
        <w:t>been</w:t>
      </w:r>
      <w:r>
        <w:rPr>
          <w:spacing w:val="-17"/>
          <w:sz w:val="24"/>
        </w:rPr>
        <w:t xml:space="preserve"> </w:t>
      </w:r>
      <w:r>
        <w:rPr>
          <w:sz w:val="24"/>
        </w:rPr>
        <w:t>used to understand and explain processes of international</w:t>
      </w:r>
      <w:r>
        <w:rPr>
          <w:spacing w:val="-3"/>
          <w:sz w:val="24"/>
        </w:rPr>
        <w:t xml:space="preserve"> </w:t>
      </w:r>
      <w:r>
        <w:rPr>
          <w:sz w:val="24"/>
        </w:rPr>
        <w:t>development.</w:t>
      </w:r>
    </w:p>
    <w:p w14:paraId="47CE641E" w14:textId="77777777" w:rsidR="006E5B21" w:rsidRDefault="00000000">
      <w:pPr>
        <w:pStyle w:val="ListParagraph"/>
        <w:numPr>
          <w:ilvl w:val="0"/>
          <w:numId w:val="3"/>
        </w:numPr>
        <w:tabs>
          <w:tab w:val="left" w:pos="860"/>
        </w:tabs>
        <w:spacing w:line="247" w:lineRule="auto"/>
        <w:rPr>
          <w:sz w:val="24"/>
        </w:rPr>
      </w:pPr>
      <w:r>
        <w:rPr>
          <w:sz w:val="24"/>
        </w:rPr>
        <w:t>Reflect on your own ideas, beliefs, and values regarding inclusive and sustainable development.</w:t>
      </w:r>
    </w:p>
    <w:p w14:paraId="53E3B115" w14:textId="77777777" w:rsidR="006E5B21" w:rsidRDefault="00000000">
      <w:pPr>
        <w:pStyle w:val="Heading1"/>
        <w:spacing w:before="155"/>
        <w:ind w:left="552" w:right="552"/>
        <w:jc w:val="center"/>
      </w:pPr>
      <w:r>
        <w:pict w14:anchorId="65FCF728">
          <v:shape id="_x0000_s2058" style="position:absolute;left:0;text-align:left;margin-left:70.55pt;margin-top:24.95pt;width:470.9pt;height:.1pt;z-index:-251654144;mso-wrap-distance-left:0;mso-wrap-distance-right:0;mso-position-horizontal-relative:page" coordorigin="1411,499" coordsize="9418,0" path="m1411,499r9418,e" filled="f" strokeweight="1.44pt">
            <v:path arrowok="t"/>
            <w10:wrap type="topAndBottom" anchorx="page"/>
          </v:shape>
        </w:pict>
      </w:r>
      <w:r>
        <w:rPr>
          <w:color w:val="FF0000"/>
        </w:rPr>
        <w:t>COURSE DESCRIPTION</w:t>
      </w:r>
    </w:p>
    <w:p w14:paraId="610D58D4" w14:textId="77777777" w:rsidR="006E5B21" w:rsidRDefault="00000000">
      <w:pPr>
        <w:pStyle w:val="BodyText"/>
        <w:spacing w:before="154" w:line="273" w:lineRule="auto"/>
        <w:ind w:right="138"/>
        <w:jc w:val="both"/>
      </w:pPr>
      <w:r>
        <w:t xml:space="preserve">The course is divided into four parts. </w:t>
      </w:r>
      <w:r>
        <w:rPr>
          <w:b/>
        </w:rPr>
        <w:t xml:space="preserve">Part One </w:t>
      </w:r>
      <w:r>
        <w:t xml:space="preserve">provides a critical introduction to the study and practice of international development. </w:t>
      </w:r>
      <w:r>
        <w:rPr>
          <w:b/>
        </w:rPr>
        <w:t xml:space="preserve">Part Two </w:t>
      </w:r>
      <w:r>
        <w:t>next considers the “grand theories” of development, tracing the political economy of capitalist development in Europe and in various</w:t>
      </w:r>
    </w:p>
    <w:p w14:paraId="5815B3ED" w14:textId="77777777" w:rsidR="006E5B21" w:rsidRDefault="006E5B21">
      <w:pPr>
        <w:spacing w:line="273" w:lineRule="auto"/>
        <w:jc w:val="both"/>
        <w:sectPr w:rsidR="006E5B21">
          <w:footerReference w:type="default" r:id="rId8"/>
          <w:type w:val="continuous"/>
          <w:pgSz w:w="12240" w:h="15840"/>
          <w:pgMar w:top="1380" w:right="1300" w:bottom="1180" w:left="1300" w:header="720" w:footer="994" w:gutter="0"/>
          <w:pgNumType w:start="1"/>
          <w:cols w:space="720"/>
        </w:sectPr>
      </w:pPr>
    </w:p>
    <w:p w14:paraId="53A46F0D" w14:textId="77777777" w:rsidR="006E5B21" w:rsidRDefault="00000000">
      <w:pPr>
        <w:pStyle w:val="BodyText"/>
        <w:spacing w:before="61" w:line="273" w:lineRule="auto"/>
        <w:ind w:right="138"/>
        <w:jc w:val="both"/>
      </w:pPr>
      <w:r>
        <w:lastRenderedPageBreak/>
        <w:t>non-European</w:t>
      </w:r>
      <w:r>
        <w:rPr>
          <w:spacing w:val="-5"/>
        </w:rPr>
        <w:t xml:space="preserve"> </w:t>
      </w:r>
      <w:r>
        <w:t>settings.</w:t>
      </w:r>
      <w:r>
        <w:rPr>
          <w:spacing w:val="-4"/>
        </w:rPr>
        <w:t xml:space="preserve"> </w:t>
      </w:r>
      <w:r>
        <w:t>Insights</w:t>
      </w:r>
      <w:r>
        <w:rPr>
          <w:spacing w:val="-4"/>
        </w:rPr>
        <w:t xml:space="preserve"> </w:t>
      </w:r>
      <w:r>
        <w:t>about</w:t>
      </w:r>
      <w:r>
        <w:rPr>
          <w:spacing w:val="-4"/>
        </w:rPr>
        <w:t xml:space="preserve"> </w:t>
      </w:r>
      <w:r>
        <w:t>the</w:t>
      </w:r>
      <w:r>
        <w:rPr>
          <w:spacing w:val="-4"/>
        </w:rPr>
        <w:t xml:space="preserve"> </w:t>
      </w:r>
      <w:r>
        <w:t>nature</w:t>
      </w:r>
      <w:r>
        <w:rPr>
          <w:spacing w:val="-4"/>
        </w:rPr>
        <w:t xml:space="preserve"> </w:t>
      </w:r>
      <w:r>
        <w:t>and</w:t>
      </w:r>
      <w:r>
        <w:rPr>
          <w:spacing w:val="-4"/>
        </w:rPr>
        <w:t xml:space="preserve"> </w:t>
      </w:r>
      <w:r>
        <w:t>scale</w:t>
      </w:r>
      <w:r>
        <w:rPr>
          <w:spacing w:val="-4"/>
        </w:rPr>
        <w:t xml:space="preserve"> </w:t>
      </w:r>
      <w:r>
        <w:t>of</w:t>
      </w:r>
      <w:r>
        <w:rPr>
          <w:spacing w:val="-5"/>
        </w:rPr>
        <w:t xml:space="preserve"> </w:t>
      </w:r>
      <w:r>
        <w:t>European</w:t>
      </w:r>
      <w:r>
        <w:rPr>
          <w:spacing w:val="-4"/>
        </w:rPr>
        <w:t xml:space="preserve"> </w:t>
      </w:r>
      <w:r>
        <w:t>capitalism</w:t>
      </w:r>
      <w:r>
        <w:rPr>
          <w:spacing w:val="-4"/>
        </w:rPr>
        <w:t xml:space="preserve"> </w:t>
      </w:r>
      <w:r>
        <w:t>will</w:t>
      </w:r>
      <w:r>
        <w:rPr>
          <w:spacing w:val="-4"/>
        </w:rPr>
        <w:t xml:space="preserve"> </w:t>
      </w:r>
      <w:r>
        <w:t>inform</w:t>
      </w:r>
      <w:r>
        <w:rPr>
          <w:spacing w:val="-4"/>
        </w:rPr>
        <w:t xml:space="preserve"> </w:t>
      </w:r>
      <w:r>
        <w:t>our understanding of European colonialism, which at its zenith forced a liberalization whose</w:t>
      </w:r>
      <w:r>
        <w:rPr>
          <w:spacing w:val="-35"/>
        </w:rPr>
        <w:t xml:space="preserve"> </w:t>
      </w:r>
      <w:r>
        <w:t xml:space="preserve">parallels are comparable with contemporary globalization. </w:t>
      </w:r>
      <w:r>
        <w:rPr>
          <w:b/>
        </w:rPr>
        <w:t>In Part Three</w:t>
      </w:r>
      <w:r>
        <w:t xml:space="preserve">, we consider the strategies that developing countries have used to manage and plan national economic development during two critical phases: (1) the period immediately following the end of the Second World War; and (2) the period following the debt crises of the 1980s. Comparative and historical insights about these experiences will inform theoretical perspectives about globalization and the political economy of development in the contemporary era. Finally, in </w:t>
      </w:r>
      <w:r>
        <w:rPr>
          <w:b/>
        </w:rPr>
        <w:t>Part Four</w:t>
      </w:r>
      <w:r>
        <w:t>, we explore “alternative” countercurrents in post-colonialism, post-development, feminism and ecological</w:t>
      </w:r>
      <w:r>
        <w:rPr>
          <w:spacing w:val="-9"/>
        </w:rPr>
        <w:t xml:space="preserve"> </w:t>
      </w:r>
      <w:r>
        <w:t>theory.</w:t>
      </w:r>
    </w:p>
    <w:sectPr w:rsidR="006E5B21" w:rsidSect="00C97930">
      <w:pgSz w:w="12240" w:h="15840"/>
      <w:pgMar w:top="1380" w:right="1300" w:bottom="1180" w:left="1300"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4EAB4" w14:textId="77777777" w:rsidR="00A43A08" w:rsidRDefault="00A43A08">
      <w:r>
        <w:separator/>
      </w:r>
    </w:p>
  </w:endnote>
  <w:endnote w:type="continuationSeparator" w:id="0">
    <w:p w14:paraId="2DF6815F" w14:textId="77777777" w:rsidR="00A43A08" w:rsidRDefault="00A4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8EDA" w14:textId="77777777" w:rsidR="006E5B21" w:rsidRDefault="00000000">
    <w:pPr>
      <w:pStyle w:val="BodyText"/>
      <w:spacing w:line="14" w:lineRule="auto"/>
      <w:ind w:left="0"/>
      <w:rPr>
        <w:sz w:val="20"/>
      </w:rPr>
    </w:pPr>
    <w:r>
      <w:pict w14:anchorId="2859CA2E">
        <v:shapetype id="_x0000_t202" coordsize="21600,21600" o:spt="202" path="m,l,21600r21600,l21600,xe">
          <v:stroke joinstyle="miter"/>
          <v:path gradientshapeok="t" o:connecttype="rect"/>
        </v:shapetype>
        <v:shape id="_x0000_s1025" type="#_x0000_t202" style="position:absolute;margin-left:524.75pt;margin-top:731.3pt;width:18.4pt;height:14.95pt;z-index:-251658752;mso-position-horizontal-relative:page;mso-position-vertical-relative:page" filled="f" stroked="f">
          <v:textbox inset="0,0,0,0">
            <w:txbxContent>
              <w:p w14:paraId="17AE092D" w14:textId="77777777" w:rsidR="006E5B21" w:rsidRDefault="00000000">
                <w:pPr>
                  <w:spacing w:before="20"/>
                  <w:ind w:left="60"/>
                  <w:rPr>
                    <w:rFonts w:ascii="Cambria"/>
                  </w:rPr>
                </w:pPr>
                <w:r>
                  <w:fldChar w:fldCharType="begin"/>
                </w:r>
                <w:r>
                  <w:rPr>
                    <w:rFonts w:ascii="Cambria"/>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E28B5" w14:textId="77777777" w:rsidR="00A43A08" w:rsidRDefault="00A43A08">
      <w:r>
        <w:separator/>
      </w:r>
    </w:p>
  </w:footnote>
  <w:footnote w:type="continuationSeparator" w:id="0">
    <w:p w14:paraId="76459E68" w14:textId="77777777" w:rsidR="00A43A08" w:rsidRDefault="00A43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26BB4"/>
    <w:multiLevelType w:val="hybridMultilevel"/>
    <w:tmpl w:val="348E9D0E"/>
    <w:lvl w:ilvl="0" w:tplc="B2E0BCFC">
      <w:numFmt w:val="bullet"/>
      <w:lvlText w:val="–"/>
      <w:lvlJc w:val="left"/>
      <w:pPr>
        <w:ind w:left="140" w:hanging="188"/>
      </w:pPr>
      <w:rPr>
        <w:rFonts w:ascii="Times New Roman" w:eastAsia="Times New Roman" w:hAnsi="Times New Roman" w:cs="Times New Roman" w:hint="default"/>
        <w:w w:val="100"/>
        <w:sz w:val="24"/>
        <w:szCs w:val="24"/>
      </w:rPr>
    </w:lvl>
    <w:lvl w:ilvl="1" w:tplc="B3C653B8">
      <w:numFmt w:val="bullet"/>
      <w:lvlText w:val=""/>
      <w:lvlJc w:val="left"/>
      <w:pPr>
        <w:ind w:left="1220" w:hanging="360"/>
      </w:pPr>
      <w:rPr>
        <w:rFonts w:ascii="Symbol" w:eastAsia="Symbol" w:hAnsi="Symbol" w:cs="Symbol" w:hint="default"/>
        <w:w w:val="100"/>
        <w:sz w:val="24"/>
        <w:szCs w:val="24"/>
      </w:rPr>
    </w:lvl>
    <w:lvl w:ilvl="2" w:tplc="4C9A3964">
      <w:numFmt w:val="bullet"/>
      <w:lvlText w:val="•"/>
      <w:lvlJc w:val="left"/>
      <w:pPr>
        <w:ind w:left="2155" w:hanging="360"/>
      </w:pPr>
      <w:rPr>
        <w:rFonts w:hint="default"/>
      </w:rPr>
    </w:lvl>
    <w:lvl w:ilvl="3" w:tplc="25744694">
      <w:numFmt w:val="bullet"/>
      <w:lvlText w:val="•"/>
      <w:lvlJc w:val="left"/>
      <w:pPr>
        <w:ind w:left="3091" w:hanging="360"/>
      </w:pPr>
      <w:rPr>
        <w:rFonts w:hint="default"/>
      </w:rPr>
    </w:lvl>
    <w:lvl w:ilvl="4" w:tplc="0620749E">
      <w:numFmt w:val="bullet"/>
      <w:lvlText w:val="•"/>
      <w:lvlJc w:val="left"/>
      <w:pPr>
        <w:ind w:left="4026" w:hanging="360"/>
      </w:pPr>
      <w:rPr>
        <w:rFonts w:hint="default"/>
      </w:rPr>
    </w:lvl>
    <w:lvl w:ilvl="5" w:tplc="41745A40">
      <w:numFmt w:val="bullet"/>
      <w:lvlText w:val="•"/>
      <w:lvlJc w:val="left"/>
      <w:pPr>
        <w:ind w:left="4962" w:hanging="360"/>
      </w:pPr>
      <w:rPr>
        <w:rFonts w:hint="default"/>
      </w:rPr>
    </w:lvl>
    <w:lvl w:ilvl="6" w:tplc="D0D0473C">
      <w:numFmt w:val="bullet"/>
      <w:lvlText w:val="•"/>
      <w:lvlJc w:val="left"/>
      <w:pPr>
        <w:ind w:left="5897" w:hanging="360"/>
      </w:pPr>
      <w:rPr>
        <w:rFonts w:hint="default"/>
      </w:rPr>
    </w:lvl>
    <w:lvl w:ilvl="7" w:tplc="5D9EE85C">
      <w:numFmt w:val="bullet"/>
      <w:lvlText w:val="•"/>
      <w:lvlJc w:val="left"/>
      <w:pPr>
        <w:ind w:left="6833" w:hanging="360"/>
      </w:pPr>
      <w:rPr>
        <w:rFonts w:hint="default"/>
      </w:rPr>
    </w:lvl>
    <w:lvl w:ilvl="8" w:tplc="BE5A17D0">
      <w:numFmt w:val="bullet"/>
      <w:lvlText w:val="•"/>
      <w:lvlJc w:val="left"/>
      <w:pPr>
        <w:ind w:left="7768" w:hanging="360"/>
      </w:pPr>
      <w:rPr>
        <w:rFonts w:hint="default"/>
      </w:rPr>
    </w:lvl>
  </w:abstractNum>
  <w:abstractNum w:abstractNumId="1" w15:restartNumberingAfterBreak="0">
    <w:nsid w:val="25C708A4"/>
    <w:multiLevelType w:val="hybridMultilevel"/>
    <w:tmpl w:val="3ED03F2A"/>
    <w:lvl w:ilvl="0" w:tplc="ADD8E568">
      <w:start w:val="1"/>
      <w:numFmt w:val="decimal"/>
      <w:lvlText w:val="%1."/>
      <w:lvlJc w:val="left"/>
      <w:pPr>
        <w:ind w:left="860" w:hanging="360"/>
        <w:jc w:val="left"/>
      </w:pPr>
      <w:rPr>
        <w:rFonts w:ascii="Times New Roman" w:eastAsia="Times New Roman" w:hAnsi="Times New Roman" w:cs="Times New Roman" w:hint="default"/>
        <w:spacing w:val="-1"/>
        <w:w w:val="100"/>
        <w:sz w:val="24"/>
        <w:szCs w:val="24"/>
      </w:rPr>
    </w:lvl>
    <w:lvl w:ilvl="1" w:tplc="761813EC">
      <w:numFmt w:val="bullet"/>
      <w:lvlText w:val="•"/>
      <w:lvlJc w:val="left"/>
      <w:pPr>
        <w:ind w:left="1738" w:hanging="360"/>
      </w:pPr>
      <w:rPr>
        <w:rFonts w:hint="default"/>
      </w:rPr>
    </w:lvl>
    <w:lvl w:ilvl="2" w:tplc="A8FECA36">
      <w:numFmt w:val="bullet"/>
      <w:lvlText w:val="•"/>
      <w:lvlJc w:val="left"/>
      <w:pPr>
        <w:ind w:left="2616" w:hanging="360"/>
      </w:pPr>
      <w:rPr>
        <w:rFonts w:hint="default"/>
      </w:rPr>
    </w:lvl>
    <w:lvl w:ilvl="3" w:tplc="11484D32">
      <w:numFmt w:val="bullet"/>
      <w:lvlText w:val="•"/>
      <w:lvlJc w:val="left"/>
      <w:pPr>
        <w:ind w:left="3494" w:hanging="360"/>
      </w:pPr>
      <w:rPr>
        <w:rFonts w:hint="default"/>
      </w:rPr>
    </w:lvl>
    <w:lvl w:ilvl="4" w:tplc="FD08C136">
      <w:numFmt w:val="bullet"/>
      <w:lvlText w:val="•"/>
      <w:lvlJc w:val="left"/>
      <w:pPr>
        <w:ind w:left="4372" w:hanging="360"/>
      </w:pPr>
      <w:rPr>
        <w:rFonts w:hint="default"/>
      </w:rPr>
    </w:lvl>
    <w:lvl w:ilvl="5" w:tplc="A9EEC220">
      <w:numFmt w:val="bullet"/>
      <w:lvlText w:val="•"/>
      <w:lvlJc w:val="left"/>
      <w:pPr>
        <w:ind w:left="5250" w:hanging="360"/>
      </w:pPr>
      <w:rPr>
        <w:rFonts w:hint="default"/>
      </w:rPr>
    </w:lvl>
    <w:lvl w:ilvl="6" w:tplc="F14C7914">
      <w:numFmt w:val="bullet"/>
      <w:lvlText w:val="•"/>
      <w:lvlJc w:val="left"/>
      <w:pPr>
        <w:ind w:left="6128" w:hanging="360"/>
      </w:pPr>
      <w:rPr>
        <w:rFonts w:hint="default"/>
      </w:rPr>
    </w:lvl>
    <w:lvl w:ilvl="7" w:tplc="6464E76E">
      <w:numFmt w:val="bullet"/>
      <w:lvlText w:val="•"/>
      <w:lvlJc w:val="left"/>
      <w:pPr>
        <w:ind w:left="7006" w:hanging="360"/>
      </w:pPr>
      <w:rPr>
        <w:rFonts w:hint="default"/>
      </w:rPr>
    </w:lvl>
    <w:lvl w:ilvl="8" w:tplc="0D560C36">
      <w:numFmt w:val="bullet"/>
      <w:lvlText w:val="•"/>
      <w:lvlJc w:val="left"/>
      <w:pPr>
        <w:ind w:left="7884" w:hanging="360"/>
      </w:pPr>
      <w:rPr>
        <w:rFonts w:hint="default"/>
      </w:rPr>
    </w:lvl>
  </w:abstractNum>
  <w:abstractNum w:abstractNumId="2" w15:restartNumberingAfterBreak="0">
    <w:nsid w:val="553A583F"/>
    <w:multiLevelType w:val="hybridMultilevel"/>
    <w:tmpl w:val="7CCC207E"/>
    <w:lvl w:ilvl="0" w:tplc="CD0A900A">
      <w:start w:val="1"/>
      <w:numFmt w:val="decimal"/>
      <w:lvlText w:val="%1."/>
      <w:lvlJc w:val="left"/>
      <w:pPr>
        <w:ind w:left="497" w:hanging="360"/>
        <w:jc w:val="left"/>
      </w:pPr>
      <w:rPr>
        <w:rFonts w:ascii="Times New Roman" w:eastAsia="Times New Roman" w:hAnsi="Times New Roman" w:cs="Times New Roman" w:hint="default"/>
        <w:b/>
        <w:bCs/>
        <w:color w:val="FF0000"/>
        <w:spacing w:val="-4"/>
        <w:w w:val="100"/>
        <w:sz w:val="24"/>
        <w:szCs w:val="24"/>
      </w:rPr>
    </w:lvl>
    <w:lvl w:ilvl="1" w:tplc="5866C274">
      <w:numFmt w:val="bullet"/>
      <w:lvlText w:val="•"/>
      <w:lvlJc w:val="left"/>
      <w:pPr>
        <w:ind w:left="1414" w:hanging="360"/>
      </w:pPr>
      <w:rPr>
        <w:rFonts w:hint="default"/>
      </w:rPr>
    </w:lvl>
    <w:lvl w:ilvl="2" w:tplc="750476C2">
      <w:numFmt w:val="bullet"/>
      <w:lvlText w:val="•"/>
      <w:lvlJc w:val="left"/>
      <w:pPr>
        <w:ind w:left="2328" w:hanging="360"/>
      </w:pPr>
      <w:rPr>
        <w:rFonts w:hint="default"/>
      </w:rPr>
    </w:lvl>
    <w:lvl w:ilvl="3" w:tplc="694ABE50">
      <w:numFmt w:val="bullet"/>
      <w:lvlText w:val="•"/>
      <w:lvlJc w:val="left"/>
      <w:pPr>
        <w:ind w:left="3242" w:hanging="360"/>
      </w:pPr>
      <w:rPr>
        <w:rFonts w:hint="default"/>
      </w:rPr>
    </w:lvl>
    <w:lvl w:ilvl="4" w:tplc="98CEABD6">
      <w:numFmt w:val="bullet"/>
      <w:lvlText w:val="•"/>
      <w:lvlJc w:val="left"/>
      <w:pPr>
        <w:ind w:left="4156" w:hanging="360"/>
      </w:pPr>
      <w:rPr>
        <w:rFonts w:hint="default"/>
      </w:rPr>
    </w:lvl>
    <w:lvl w:ilvl="5" w:tplc="C44E81A2">
      <w:numFmt w:val="bullet"/>
      <w:lvlText w:val="•"/>
      <w:lvlJc w:val="left"/>
      <w:pPr>
        <w:ind w:left="5070" w:hanging="360"/>
      </w:pPr>
      <w:rPr>
        <w:rFonts w:hint="default"/>
      </w:rPr>
    </w:lvl>
    <w:lvl w:ilvl="6" w:tplc="C0528400">
      <w:numFmt w:val="bullet"/>
      <w:lvlText w:val="•"/>
      <w:lvlJc w:val="left"/>
      <w:pPr>
        <w:ind w:left="5984" w:hanging="360"/>
      </w:pPr>
      <w:rPr>
        <w:rFonts w:hint="default"/>
      </w:rPr>
    </w:lvl>
    <w:lvl w:ilvl="7" w:tplc="89260C9C">
      <w:numFmt w:val="bullet"/>
      <w:lvlText w:val="•"/>
      <w:lvlJc w:val="left"/>
      <w:pPr>
        <w:ind w:left="6898" w:hanging="360"/>
      </w:pPr>
      <w:rPr>
        <w:rFonts w:hint="default"/>
      </w:rPr>
    </w:lvl>
    <w:lvl w:ilvl="8" w:tplc="22CA15EE">
      <w:numFmt w:val="bullet"/>
      <w:lvlText w:val="•"/>
      <w:lvlJc w:val="left"/>
      <w:pPr>
        <w:ind w:left="7812" w:hanging="360"/>
      </w:pPr>
      <w:rPr>
        <w:rFonts w:hint="default"/>
      </w:rPr>
    </w:lvl>
  </w:abstractNum>
  <w:num w:numId="1" w16cid:durableId="1202746678">
    <w:abstractNumId w:val="0"/>
  </w:num>
  <w:num w:numId="2" w16cid:durableId="1359813111">
    <w:abstractNumId w:val="2"/>
  </w:num>
  <w:num w:numId="3" w16cid:durableId="1593976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E5B21"/>
    <w:rsid w:val="006E5B21"/>
    <w:rsid w:val="00A43A08"/>
    <w:rsid w:val="00C9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00AF21B0"/>
  <w15:docId w15:val="{F6538627-907C-4ECD-8D2A-70DA369B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4"/>
      <w:szCs w:val="24"/>
    </w:rPr>
  </w:style>
  <w:style w:type="paragraph" w:styleId="Heading2">
    <w:name w:val="heading 2"/>
    <w:basedOn w:val="Normal"/>
    <w:uiPriority w:val="9"/>
    <w:unhideWhenUsed/>
    <w:qFormat/>
    <w:pPr>
      <w:spacing w:before="176"/>
      <w:ind w:left="1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ListParagraph">
    <w:name w:val="List Paragraph"/>
    <w:basedOn w:val="Normal"/>
    <w:uiPriority w:val="1"/>
    <w:qFormat/>
    <w:pPr>
      <w:ind w:left="860" w:right="138" w:hanging="360"/>
    </w:pPr>
  </w:style>
  <w:style w:type="paragraph" w:customStyle="1" w:styleId="TableParagraph">
    <w:name w:val="Table Paragraph"/>
    <w:basedOn w:val="Normal"/>
    <w:uiPriority w:val="1"/>
    <w:qFormat/>
    <w:pPr>
      <w:spacing w:before="1"/>
      <w:ind w:left="108"/>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johns06@uoguelp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2120</Characters>
  <Application>Microsoft Office Word</Application>
  <DocSecurity>0</DocSecurity>
  <Lines>17</Lines>
  <Paragraphs>4</Paragraphs>
  <ScaleCrop>false</ScaleCrop>
  <Company>University of Guelph</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IDEV 1100 W25 Long outline.docx</dc:title>
  <cp:lastModifiedBy>Gurpreet Kaur</cp:lastModifiedBy>
  <cp:revision>2</cp:revision>
  <dcterms:created xsi:type="dcterms:W3CDTF">2025-01-08T15:34:00Z</dcterms:created>
  <dcterms:modified xsi:type="dcterms:W3CDTF">2025-01-08T15:36:00Z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Word</vt:lpwstr>
  </property>
  <property fmtid="{D5CDD505-2E9C-101B-9397-08002B2CF9AE}" pid="4" name="LastSaved">
    <vt:filetime>2025-01-08T00:00:00Z</vt:filetime>
  </property>
</Properties>
</file>